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AB3" w:rsidRDefault="006B2AB3" w:rsidP="006B2AB3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0E218B">
        <w:rPr>
          <w:b/>
          <w:sz w:val="28"/>
        </w:rPr>
        <w:t xml:space="preserve">: </w:t>
      </w:r>
      <w:r w:rsidR="000E218B" w:rsidRPr="000E218B">
        <w:rPr>
          <w:b/>
          <w:sz w:val="28"/>
          <w:szCs w:val="28"/>
        </w:rPr>
        <w:t>Fizjologia człowieka</w:t>
      </w:r>
    </w:p>
    <w:p w:rsidR="006B2AB3" w:rsidRPr="000E218B" w:rsidRDefault="006B2AB3" w:rsidP="000E218B">
      <w:pPr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B2AB3" w:rsidRPr="00442D3F" w:rsidTr="005C6014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B2AB3" w:rsidRPr="00442D3F" w:rsidRDefault="006B2AB3" w:rsidP="005C601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B2AB3" w:rsidRPr="00442D3F" w:rsidTr="005C601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B2AB3" w:rsidRPr="00DD6065" w:rsidRDefault="006B2AB3" w:rsidP="005C601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B2AB3" w:rsidRPr="00222DB8" w:rsidRDefault="006B2AB3" w:rsidP="005C601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6B2AB3" w:rsidRPr="00222DB8" w:rsidRDefault="006B2AB3" w:rsidP="005C601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CA2C77">
              <w:t>Stacjonarne/Niestacjonarne</w:t>
            </w:r>
            <w:bookmarkStart w:id="0" w:name="_GoBack"/>
            <w:bookmarkEnd w:id="0"/>
          </w:p>
        </w:tc>
      </w:tr>
      <w:tr w:rsidR="006B2AB3" w:rsidRPr="00442D3F" w:rsidTr="005C6014">
        <w:tc>
          <w:tcPr>
            <w:tcW w:w="4192" w:type="dxa"/>
            <w:gridSpan w:val="2"/>
          </w:tcPr>
          <w:p w:rsidR="006B2AB3" w:rsidRPr="00D96433" w:rsidRDefault="006B2AB3" w:rsidP="00D9643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D96433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6B2AB3" w:rsidRPr="00DD6065" w:rsidRDefault="006B2AB3" w:rsidP="005C601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6B2AB3" w:rsidRPr="00442D3F" w:rsidTr="005C6014">
        <w:tc>
          <w:tcPr>
            <w:tcW w:w="9692" w:type="dxa"/>
            <w:gridSpan w:val="5"/>
          </w:tcPr>
          <w:p w:rsidR="006B2AB3" w:rsidRPr="00DD6065" w:rsidRDefault="006B2AB3" w:rsidP="005C601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Fizjologia człowieka</w:t>
            </w:r>
          </w:p>
        </w:tc>
      </w:tr>
      <w:tr w:rsidR="006B2AB3" w:rsidRPr="00442D3F" w:rsidTr="005C6014">
        <w:tc>
          <w:tcPr>
            <w:tcW w:w="9692" w:type="dxa"/>
            <w:gridSpan w:val="5"/>
          </w:tcPr>
          <w:p w:rsidR="006B2AB3" w:rsidRPr="00DD6065" w:rsidRDefault="006B2AB3" w:rsidP="005C601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6B2AB3" w:rsidRPr="00442D3F" w:rsidTr="005C6014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B2AB3" w:rsidRPr="00DD6065" w:rsidRDefault="006B2AB3" w:rsidP="005C6014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6B2AB3" w:rsidRPr="00442D3F" w:rsidTr="005C6014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B2AB3" w:rsidRPr="00487937" w:rsidRDefault="00487937" w:rsidP="0095710F">
            <w:pPr>
              <w:pStyle w:val="Bezodstpw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AB1FDD">
              <w:rPr>
                <w:rFonts w:asciiTheme="minorHAnsi" w:hAnsiTheme="minorHAnsi" w:cstheme="minorHAnsi"/>
              </w:rPr>
              <w:t>n</w:t>
            </w:r>
            <w:r w:rsidR="00E8783D" w:rsidRPr="00487937">
              <w:rPr>
                <w:rFonts w:asciiTheme="minorHAnsi" w:hAnsiTheme="minorHAnsi" w:cstheme="minorHAnsi"/>
              </w:rPr>
              <w:t xml:space="preserve">aczenie pierwiastków głównych  i śladowych w procesach zachodzących w organizmie </w:t>
            </w:r>
            <w:r w:rsidR="00E8783D" w:rsidRPr="00487937">
              <w:rPr>
                <w:rFonts w:asciiTheme="minorHAnsi" w:hAnsiTheme="minorHAnsi" w:cstheme="minorHAnsi"/>
              </w:rPr>
              <w:br/>
              <w:t>z uwzględnieniem podaży, wchłaniania i transportu; znaczenie ele</w:t>
            </w:r>
            <w:r w:rsidR="0095710F" w:rsidRPr="00487937">
              <w:rPr>
                <w:rFonts w:asciiTheme="minorHAnsi" w:hAnsiTheme="minorHAnsi" w:cstheme="minorHAnsi"/>
              </w:rPr>
              <w:t xml:space="preserve">ktrolitów, układów buforowych, </w:t>
            </w:r>
            <w:r w:rsidR="00E8783D" w:rsidRPr="00487937">
              <w:rPr>
                <w:rFonts w:asciiTheme="minorHAnsi" w:hAnsiTheme="minorHAnsi" w:cstheme="minorHAnsi"/>
              </w:rPr>
              <w:t xml:space="preserve">reakcji chemicznych w układach biologicznych; </w:t>
            </w:r>
            <w:r w:rsidR="00E8783D" w:rsidRPr="00487937">
              <w:rPr>
                <w:rFonts w:asciiTheme="minorHAnsi" w:hAnsiTheme="minorHAnsi" w:cstheme="minorHAnsi"/>
                <w:lang w:eastAsia="pl-PL"/>
              </w:rPr>
              <w:t>zasady gospodarki wapniowej i fosforanowej organizmu</w:t>
            </w:r>
            <w:r w:rsidR="00E8783D" w:rsidRPr="00487937">
              <w:rPr>
                <w:rFonts w:asciiTheme="minorHAnsi" w:hAnsiTheme="minorHAnsi" w:cstheme="minorHAnsi"/>
              </w:rPr>
              <w:t>; rola</w:t>
            </w:r>
            <w:r w:rsidR="00E8783D" w:rsidRPr="00487937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E8783D" w:rsidRPr="00487937">
              <w:rPr>
                <w:rFonts w:asciiTheme="minorHAnsi" w:hAnsiTheme="minorHAnsi" w:cstheme="minorHAnsi"/>
                <w:lang w:eastAsia="pl-PL"/>
              </w:rPr>
              <w:br/>
              <w:t>i znaczenie płynów ustrojowych, z uwzględnieniem śliny</w:t>
            </w:r>
            <w:r w:rsidR="00E8783D" w:rsidRPr="00487937">
              <w:rPr>
                <w:rFonts w:asciiTheme="minorHAnsi" w:hAnsiTheme="minorHAnsi" w:cstheme="minorHAnsi"/>
              </w:rPr>
              <w:t xml:space="preserve">; </w:t>
            </w:r>
            <w:r w:rsidR="00E8783D" w:rsidRPr="00487937">
              <w:rPr>
                <w:rFonts w:asciiTheme="minorHAnsi" w:hAnsiTheme="minorHAnsi" w:cstheme="minorHAnsi"/>
                <w:lang w:eastAsia="pl-PL"/>
              </w:rPr>
              <w:t>funkcje życiowe człowieka</w:t>
            </w:r>
            <w:r w:rsidR="00E8783D" w:rsidRPr="00487937">
              <w:rPr>
                <w:rFonts w:asciiTheme="minorHAnsi" w:hAnsiTheme="minorHAnsi" w:cstheme="minorHAnsi"/>
              </w:rPr>
              <w:t>; neurohormonalna regulacja</w:t>
            </w:r>
            <w:r w:rsidR="00E8783D" w:rsidRPr="00487937">
              <w:rPr>
                <w:rFonts w:asciiTheme="minorHAnsi" w:hAnsiTheme="minorHAnsi" w:cstheme="minorHAnsi"/>
                <w:lang w:eastAsia="pl-PL"/>
              </w:rPr>
              <w:t xml:space="preserve"> procesów fizjologicznych</w:t>
            </w:r>
            <w:r w:rsidR="00E8783D" w:rsidRPr="00487937">
              <w:rPr>
                <w:rFonts w:asciiTheme="minorHAnsi" w:hAnsiTheme="minorHAnsi" w:cstheme="minorHAnsi"/>
              </w:rPr>
              <w:t xml:space="preserve">; </w:t>
            </w:r>
            <w:r w:rsidR="00E8783D" w:rsidRPr="00487937">
              <w:rPr>
                <w:rFonts w:asciiTheme="minorHAnsi" w:hAnsiTheme="minorHAnsi" w:cstheme="minorHAnsi"/>
                <w:lang w:eastAsia="pl-PL"/>
              </w:rPr>
              <w:t xml:space="preserve">zasady równowagi kwasowo-zasadowej oraz transportu tlenu </w:t>
            </w:r>
            <w:r w:rsidR="00E8783D" w:rsidRPr="00487937">
              <w:rPr>
                <w:rFonts w:asciiTheme="minorHAnsi" w:hAnsiTheme="minorHAnsi" w:cstheme="minorHAnsi"/>
                <w:lang w:eastAsia="pl-PL"/>
              </w:rPr>
              <w:br/>
              <w:t>i dwutl</w:t>
            </w:r>
            <w:r w:rsidR="0095710F" w:rsidRPr="00487937">
              <w:rPr>
                <w:rFonts w:asciiTheme="minorHAnsi" w:hAnsiTheme="minorHAnsi" w:cstheme="minorHAnsi"/>
                <w:lang w:eastAsia="pl-PL"/>
              </w:rPr>
              <w:t xml:space="preserve">enku węgla w organizmie; </w:t>
            </w:r>
            <w:r w:rsidR="00E8783D" w:rsidRPr="00487937">
              <w:rPr>
                <w:rFonts w:asciiTheme="minorHAnsi" w:hAnsiTheme="minorHAnsi" w:cstheme="minorHAnsi"/>
                <w:lang w:eastAsia="pl-PL"/>
              </w:rPr>
              <w:t>metabolizmu i żywienia; wartości liczbowe podstawowych zmiennych fizjologicznych i interpre</w:t>
            </w:r>
            <w:r w:rsidR="0095710F" w:rsidRPr="00487937">
              <w:rPr>
                <w:rFonts w:asciiTheme="minorHAnsi" w:hAnsiTheme="minorHAnsi" w:cstheme="minorHAnsi"/>
                <w:lang w:eastAsia="pl-PL"/>
              </w:rPr>
              <w:t>tacja</w:t>
            </w:r>
            <w:r w:rsidR="009672BF" w:rsidRPr="00487937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95710F" w:rsidRPr="00487937">
              <w:rPr>
                <w:rFonts w:asciiTheme="minorHAnsi" w:hAnsiTheme="minorHAnsi" w:cstheme="minorHAnsi"/>
                <w:lang w:eastAsia="pl-PL"/>
              </w:rPr>
              <w:t xml:space="preserve"> ich zmian</w:t>
            </w:r>
            <w:r w:rsidR="009672BF" w:rsidRPr="00487937">
              <w:rPr>
                <w:rFonts w:asciiTheme="minorHAnsi" w:hAnsiTheme="minorHAnsi" w:cstheme="minorHAnsi"/>
                <w:lang w:eastAsia="pl-PL"/>
              </w:rPr>
              <w:t>; z</w:t>
            </w:r>
            <w:r w:rsidR="009672BF" w:rsidRPr="00487937">
              <w:rPr>
                <w:rFonts w:asciiTheme="minorHAnsi" w:hAnsiTheme="minorHAnsi" w:cstheme="minorHAnsi"/>
              </w:rPr>
              <w:t>jawiska chemiczne a procesy zachodzące w jamie ustnej; zjawiska fizyczne zachodzące w narządzie żucia; wykorzystyw</w:t>
            </w:r>
            <w:r w:rsidRPr="00487937">
              <w:rPr>
                <w:rFonts w:asciiTheme="minorHAnsi" w:hAnsiTheme="minorHAnsi" w:cstheme="minorHAnsi"/>
              </w:rPr>
              <w:t>anie i przetwarzanie informacji</w:t>
            </w:r>
            <w:r w:rsidR="009672BF" w:rsidRPr="00487937">
              <w:rPr>
                <w:rFonts w:asciiTheme="minorHAnsi" w:hAnsiTheme="minorHAnsi" w:cstheme="minorHAnsi"/>
              </w:rPr>
              <w:t>, stosując narzędzia informatyczne i korzystając z nowoczesnych źródeł wiedzy medycznej.</w:t>
            </w:r>
          </w:p>
          <w:p w:rsidR="006B2AB3" w:rsidRDefault="006B2AB3" w:rsidP="005C601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B2AB3" w:rsidRDefault="006B2AB3" w:rsidP="005C6014">
            <w:pPr>
              <w:spacing w:after="0" w:line="240" w:lineRule="auto"/>
            </w:pPr>
            <w:r>
              <w:t>w zakresie wiedzy student zna i rozumie: B.W1; B.W2; B.W5; B.W6; B.W19; B.W20; B.W21; B.W22; B.W23</w:t>
            </w:r>
          </w:p>
          <w:p w:rsidR="006B2AB3" w:rsidRDefault="006B2AB3" w:rsidP="005C6014">
            <w:pPr>
              <w:spacing w:after="0" w:line="240" w:lineRule="auto"/>
            </w:pPr>
            <w:r>
              <w:t>w zakresie umiejętności student potrafi: B.U1; B.U2</w:t>
            </w:r>
          </w:p>
          <w:p w:rsidR="006B2AB3" w:rsidRDefault="006B2AB3" w:rsidP="00526DFD">
            <w:pPr>
              <w:spacing w:after="0" w:line="240" w:lineRule="auto"/>
            </w:pPr>
            <w:r>
              <w:t>w zakresie kompetencji społecznych student jest gotów do: D.U13</w:t>
            </w:r>
          </w:p>
          <w:p w:rsidR="00487937" w:rsidRPr="00487937" w:rsidRDefault="00487937" w:rsidP="00526DFD">
            <w:pPr>
              <w:spacing w:after="0" w:line="240" w:lineRule="auto"/>
              <w:rPr>
                <w:b/>
              </w:rPr>
            </w:pPr>
            <w:r w:rsidRPr="00487937">
              <w:rPr>
                <w:b/>
              </w:rPr>
              <w:t xml:space="preserve">Forma zakończenia przedmiotu      </w:t>
            </w:r>
            <w:r>
              <w:rPr>
                <w:b/>
              </w:rPr>
              <w:t xml:space="preserve">        </w:t>
            </w:r>
            <w:r w:rsidRPr="00487937">
              <w:rPr>
                <w:b/>
              </w:rPr>
              <w:t xml:space="preserve">  EGZAMIN</w:t>
            </w:r>
          </w:p>
        </w:tc>
      </w:tr>
      <w:tr w:rsidR="006B2AB3" w:rsidRPr="00442D3F" w:rsidTr="005C6014">
        <w:tc>
          <w:tcPr>
            <w:tcW w:w="8688" w:type="dxa"/>
            <w:gridSpan w:val="4"/>
            <w:vAlign w:val="center"/>
          </w:tcPr>
          <w:p w:rsidR="006B2AB3" w:rsidRPr="00442D3F" w:rsidRDefault="006B2AB3" w:rsidP="005C6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6B2AB3" w:rsidRPr="00442D3F" w:rsidRDefault="006B2AB3" w:rsidP="005C601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6B2AB3" w:rsidRPr="00442D3F" w:rsidTr="005C6014">
        <w:tc>
          <w:tcPr>
            <w:tcW w:w="8688" w:type="dxa"/>
            <w:gridSpan w:val="4"/>
            <w:vAlign w:val="center"/>
          </w:tcPr>
          <w:p w:rsidR="006B2AB3" w:rsidRDefault="006B2AB3" w:rsidP="005C601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6B2AB3" w:rsidRDefault="006B2AB3" w:rsidP="005C601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6B2AB3" w:rsidRPr="00442D3F" w:rsidTr="005C6014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B2AB3" w:rsidRPr="00442D3F" w:rsidRDefault="006B2AB3" w:rsidP="005C601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487937" w:rsidRPr="00442D3F" w:rsidTr="005C601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87937" w:rsidRDefault="00487937" w:rsidP="005C601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87937" w:rsidRDefault="00487937" w:rsidP="00EA5860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87937" w:rsidRDefault="00487937" w:rsidP="005C601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487937" w:rsidRPr="00442D3F" w:rsidTr="005C601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87937" w:rsidRPr="00D44629" w:rsidRDefault="00487937" w:rsidP="005C601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87937" w:rsidRPr="00CF3C69" w:rsidRDefault="00CA19A9" w:rsidP="00E074A2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0E218B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87937" w:rsidRPr="00342DAD" w:rsidRDefault="00487937" w:rsidP="005C601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87937" w:rsidRPr="00442D3F" w:rsidTr="005C601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87937" w:rsidRPr="00442D3F" w:rsidRDefault="00487937" w:rsidP="005C601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87937" w:rsidRPr="00CF3C69" w:rsidRDefault="00FA2A22" w:rsidP="00E074A2">
            <w:pPr>
              <w:spacing w:after="0" w:line="240" w:lineRule="auto"/>
              <w:jc w:val="both"/>
              <w:rPr>
                <w:color w:val="FF0000"/>
              </w:rPr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87937" w:rsidRPr="00342DAD" w:rsidRDefault="00487937" w:rsidP="005C601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87937" w:rsidRPr="00442D3F" w:rsidTr="005C601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87937" w:rsidRDefault="00487937" w:rsidP="005C601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A5C19" w:rsidRDefault="00CA5C19" w:rsidP="00E074A2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487937" w:rsidRPr="00983D1D" w:rsidRDefault="00CA5C19" w:rsidP="00E074A2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87937" w:rsidRPr="00342DAD" w:rsidRDefault="00487937" w:rsidP="005C601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B2AB3" w:rsidRPr="000E218B" w:rsidRDefault="006B2AB3" w:rsidP="006B2AB3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0E218B" w:rsidRPr="00484E04">
        <w:rPr>
          <w:rFonts w:cstheme="minorHAnsi"/>
        </w:rPr>
        <w:t>,</w:t>
      </w:r>
      <w:r w:rsidR="000E218B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0E218B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6B2AB3" w:rsidRDefault="006B2AB3" w:rsidP="006B2AB3">
      <w:r>
        <w:t xml:space="preserve">    uzyskana ocena oznacza, że:</w:t>
      </w:r>
    </w:p>
    <w:p w:rsidR="006B2AB3" w:rsidRPr="000219E6" w:rsidRDefault="006B2AB3" w:rsidP="006B2AB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6B2AB3" w:rsidRPr="000219E6" w:rsidRDefault="006B2AB3" w:rsidP="006B2AB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6B2AB3" w:rsidRPr="000219E6" w:rsidRDefault="006B2AB3" w:rsidP="006B2AB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6B2AB3" w:rsidRPr="000219E6" w:rsidRDefault="006B2AB3" w:rsidP="006B2AB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B2AB3" w:rsidRPr="000219E6" w:rsidRDefault="006B2AB3" w:rsidP="006B2AB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B2AB3" w:rsidRDefault="006B2AB3" w:rsidP="000E218B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E52F51">
        <w:t xml:space="preserve"> </w:t>
      </w:r>
    </w:p>
    <w:p w:rsidR="00AB1176" w:rsidRDefault="00AB1176"/>
    <w:sectPr w:rsidR="00AB1176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AB3"/>
    <w:rsid w:val="000A0D3A"/>
    <w:rsid w:val="000E218B"/>
    <w:rsid w:val="001D7F10"/>
    <w:rsid w:val="001F7C02"/>
    <w:rsid w:val="00237CF7"/>
    <w:rsid w:val="002A3966"/>
    <w:rsid w:val="0030599D"/>
    <w:rsid w:val="003338E5"/>
    <w:rsid w:val="00394B0F"/>
    <w:rsid w:val="003F0DC9"/>
    <w:rsid w:val="00487937"/>
    <w:rsid w:val="004B68E1"/>
    <w:rsid w:val="00526DFD"/>
    <w:rsid w:val="005B1F46"/>
    <w:rsid w:val="005D69AD"/>
    <w:rsid w:val="006B2AB3"/>
    <w:rsid w:val="00721D80"/>
    <w:rsid w:val="00750773"/>
    <w:rsid w:val="008533CD"/>
    <w:rsid w:val="0095710F"/>
    <w:rsid w:val="009672BF"/>
    <w:rsid w:val="00982EF2"/>
    <w:rsid w:val="00AB1176"/>
    <w:rsid w:val="00AB1FDD"/>
    <w:rsid w:val="00B21244"/>
    <w:rsid w:val="00B73204"/>
    <w:rsid w:val="00CA19A9"/>
    <w:rsid w:val="00CA2C77"/>
    <w:rsid w:val="00CA5C19"/>
    <w:rsid w:val="00CF3C69"/>
    <w:rsid w:val="00D5483C"/>
    <w:rsid w:val="00D96433"/>
    <w:rsid w:val="00DC48D3"/>
    <w:rsid w:val="00E074A2"/>
    <w:rsid w:val="00E52F51"/>
    <w:rsid w:val="00E8783D"/>
    <w:rsid w:val="00F331A8"/>
    <w:rsid w:val="00FA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B3CC1-2567-4A7B-974E-4A973386D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48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B2AB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ezodstpw1">
    <w:name w:val="Bez odstępów1"/>
    <w:uiPriority w:val="1"/>
    <w:qFormat/>
    <w:rsid w:val="006B2AB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Pogrubienie">
    <w:name w:val="Strong"/>
    <w:qFormat/>
    <w:rsid w:val="006B2A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3</cp:revision>
  <dcterms:created xsi:type="dcterms:W3CDTF">2020-05-29T14:57:00Z</dcterms:created>
  <dcterms:modified xsi:type="dcterms:W3CDTF">2020-05-30T14:25:00Z</dcterms:modified>
</cp:coreProperties>
</file>